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B1" w:rsidRDefault="006A788A">
      <w:pPr>
        <w:spacing w:after="0"/>
        <w:ind w:left="211"/>
      </w:pPr>
      <w:bookmarkStart w:id="0" w:name="_GoBack"/>
      <w:bookmarkEnd w:id="0"/>
      <w:r>
        <w:rPr>
          <w:rFonts w:ascii="Corbel" w:eastAsia="Corbel" w:hAnsi="Corbel" w:cs="Corbel"/>
          <w:b/>
          <w:color w:val="484646"/>
          <w:sz w:val="36"/>
        </w:rPr>
        <w:t>PROCEDIMIENTO FIRMA CONVENIOS</w:t>
      </w:r>
      <w:r>
        <w:rPr>
          <w:rFonts w:ascii="Corbel" w:eastAsia="Corbel" w:hAnsi="Corbel" w:cs="Corbel"/>
          <w:i/>
          <w:color w:val="484646"/>
          <w:sz w:val="36"/>
        </w:rPr>
        <w:t xml:space="preserve"> </w:t>
      </w:r>
    </w:p>
    <w:p w:rsidR="00113AB1" w:rsidRDefault="006A788A">
      <w:pPr>
        <w:pStyle w:val="Ttulo1"/>
      </w:pPr>
      <w:proofErr w:type="gramStart"/>
      <w:r>
        <w:t xml:space="preserve">INTERNACIONALES </w:t>
      </w:r>
      <w:r>
        <w:rPr>
          <w:b w:val="0"/>
          <w:i/>
        </w:rPr>
        <w:t xml:space="preserve"> </w:t>
      </w:r>
      <w:r>
        <w:rPr>
          <w:color w:val="C00000"/>
        </w:rPr>
        <w:t>UCLM</w:t>
      </w:r>
      <w:proofErr w:type="gramEnd"/>
      <w:r>
        <w:rPr>
          <w:b w:val="0"/>
          <w:i/>
          <w:color w:val="515151"/>
        </w:rPr>
        <w:t xml:space="preserve"> </w:t>
      </w:r>
    </w:p>
    <w:p w:rsidR="00113AB1" w:rsidRDefault="006A788A">
      <w:pPr>
        <w:framePr w:dropCap="drop" w:lines="6" w:wrap="around" w:vAnchor="text" w:hAnchor="text"/>
        <w:spacing w:after="0" w:line="2033" w:lineRule="exact"/>
      </w:pPr>
      <w:r>
        <w:rPr>
          <w:color w:val="C00000"/>
          <w:position w:val="-23"/>
          <w:sz w:val="160"/>
        </w:rPr>
        <w:t>1</w:t>
      </w:r>
    </w:p>
    <w:p w:rsidR="00113AB1" w:rsidRDefault="006A788A">
      <w:pPr>
        <w:spacing w:after="0" w:line="247" w:lineRule="auto"/>
        <w:ind w:left="10" w:hanging="10"/>
        <w:jc w:val="both"/>
      </w:pPr>
      <w:r>
        <w:rPr>
          <w:rFonts w:ascii="Corbel" w:eastAsia="Corbel" w:hAnsi="Corbel" w:cs="Corbel"/>
          <w:color w:val="C00000"/>
          <w:sz w:val="24"/>
        </w:rPr>
        <w:t xml:space="preserve">El profesor interesado en promover un nuevo convenio internacional, lo debe </w:t>
      </w:r>
      <w:r>
        <w:rPr>
          <w:rFonts w:ascii="Corbel" w:eastAsia="Corbel" w:hAnsi="Corbel" w:cs="Corbel"/>
          <w:b/>
          <w:color w:val="C00000"/>
          <w:sz w:val="24"/>
        </w:rPr>
        <w:t xml:space="preserve">poner en </w:t>
      </w:r>
    </w:p>
    <w:p w:rsidR="00113AB1" w:rsidRDefault="006A788A">
      <w:pPr>
        <w:spacing w:after="643"/>
        <w:ind w:left="10" w:hanging="10"/>
      </w:pPr>
      <w:r>
        <w:rPr>
          <w:rFonts w:ascii="Corbel" w:eastAsia="Corbel" w:hAnsi="Corbel" w:cs="Corbel"/>
          <w:b/>
          <w:color w:val="C00000"/>
          <w:sz w:val="24"/>
        </w:rPr>
        <w:t>conocimiento del Coordinador de Relaciones Internacionales de su Centro</w:t>
      </w:r>
      <w:r>
        <w:rPr>
          <w:rFonts w:ascii="Corbel" w:eastAsia="Corbel" w:hAnsi="Corbel" w:cs="Corbel"/>
          <w:color w:val="C00000"/>
          <w:sz w:val="24"/>
        </w:rPr>
        <w:t xml:space="preserve">. </w:t>
      </w:r>
    </w:p>
    <w:p w:rsidR="00113AB1" w:rsidRDefault="006A788A">
      <w:pPr>
        <w:spacing w:after="0"/>
        <w:ind w:right="40"/>
        <w:jc w:val="right"/>
      </w:pPr>
      <w:r>
        <w:rPr>
          <w:color w:val="C00000"/>
          <w:sz w:val="160"/>
        </w:rPr>
        <w:t xml:space="preserve"> </w:t>
      </w:r>
      <w:r>
        <w:rPr>
          <w:rFonts w:ascii="Corbel" w:eastAsia="Corbel" w:hAnsi="Corbel" w:cs="Corbel"/>
          <w:color w:val="C00000"/>
          <w:sz w:val="24"/>
        </w:rPr>
        <w:t>Si no existe un convenio previo con la institución,</w:t>
      </w:r>
      <w:r>
        <w:rPr>
          <w:rFonts w:ascii="Corbel" w:eastAsia="Corbel" w:hAnsi="Corbel" w:cs="Corbel"/>
          <w:b/>
          <w:color w:val="C00000"/>
          <w:sz w:val="24"/>
        </w:rPr>
        <w:t xml:space="preserve"> el profesor interesado tendrá que </w:t>
      </w:r>
    </w:p>
    <w:p w:rsidR="00113AB1" w:rsidRDefault="006A788A">
      <w:pPr>
        <w:spacing w:after="75"/>
        <w:ind w:left="10" w:hanging="10"/>
      </w:pPr>
      <w:r>
        <w:rPr>
          <w:rFonts w:ascii="Corbel" w:eastAsia="Corbel" w:hAnsi="Corbel" w:cs="Corbel"/>
          <w:b/>
          <w:color w:val="C00000"/>
          <w:sz w:val="24"/>
        </w:rPr>
        <w:t>cumplimentar los siguientes documentos:</w:t>
      </w:r>
      <w:r>
        <w:rPr>
          <w:rFonts w:ascii="Corbel" w:eastAsia="Corbel" w:hAnsi="Corbel" w:cs="Corbel"/>
          <w:i/>
          <w:color w:val="C00000"/>
          <w:sz w:val="24"/>
        </w:rPr>
        <w:t xml:space="preserve"> </w:t>
      </w:r>
    </w:p>
    <w:p w:rsidR="00113AB1" w:rsidRDefault="006A788A">
      <w:pPr>
        <w:spacing w:after="5"/>
        <w:ind w:left="10" w:hanging="10"/>
      </w:pPr>
      <w:r>
        <w:rPr>
          <w:i/>
          <w:color w:val="515151"/>
          <w:sz w:val="24"/>
        </w:rPr>
        <w:t xml:space="preserve">Formulario COA1 </w:t>
      </w:r>
    </w:p>
    <w:p w:rsidR="00113AB1" w:rsidRDefault="006A788A">
      <w:pPr>
        <w:spacing w:after="5"/>
        <w:ind w:left="10" w:hanging="10"/>
      </w:pPr>
      <w:r>
        <w:rPr>
          <w:i/>
          <w:color w:val="515151"/>
          <w:sz w:val="24"/>
        </w:rPr>
        <w:t xml:space="preserve">Modelo de convenio (marco o específico) </w:t>
      </w:r>
    </w:p>
    <w:p w:rsidR="00113AB1" w:rsidRDefault="006A788A">
      <w:pPr>
        <w:tabs>
          <w:tab w:val="center" w:pos="7129"/>
        </w:tabs>
        <w:spacing w:after="123" w:line="250" w:lineRule="auto"/>
      </w:pPr>
      <w:r>
        <w:rPr>
          <w:color w:val="515151"/>
          <w:sz w:val="24"/>
        </w:rPr>
        <w:t>Con el nombre y la dirección completa del contacto de la otra instituc</w:t>
      </w:r>
      <w:r>
        <w:rPr>
          <w:color w:val="515151"/>
          <w:sz w:val="24"/>
        </w:rPr>
        <w:t>ión.</w:t>
      </w:r>
      <w:r>
        <w:rPr>
          <w:i/>
          <w:color w:val="515151"/>
          <w:sz w:val="24"/>
        </w:rPr>
        <w:t xml:space="preserve"> </w:t>
      </w:r>
      <w:r>
        <w:rPr>
          <w:i/>
          <w:color w:val="515151"/>
          <w:sz w:val="24"/>
        </w:rPr>
        <w:tab/>
      </w:r>
      <w:r>
        <w:rPr>
          <w:color w:val="515151"/>
          <w:sz w:val="24"/>
        </w:rPr>
        <w:t xml:space="preserve"> </w:t>
      </w:r>
    </w:p>
    <w:p w:rsidR="00113AB1" w:rsidRDefault="006A788A">
      <w:pPr>
        <w:shd w:val="clear" w:color="auto" w:fill="484646"/>
        <w:spacing w:after="819" w:line="240" w:lineRule="auto"/>
        <w:ind w:left="33" w:hanging="10"/>
      </w:pPr>
      <w:r>
        <w:rPr>
          <w:color w:val="FFFFFF"/>
        </w:rPr>
        <w:t>Una vez que ambos estén completos, se lo devuelve al Coordinador de RRII del Centro.</w:t>
      </w:r>
      <w:r>
        <w:rPr>
          <w:i/>
          <w:color w:val="FFFFFF"/>
        </w:rPr>
        <w:t xml:space="preserve"> </w:t>
      </w:r>
    </w:p>
    <w:p w:rsidR="00113AB1" w:rsidRDefault="006A788A">
      <w:pPr>
        <w:framePr w:dropCap="drop" w:lines="4" w:wrap="around" w:vAnchor="text" w:hAnchor="text"/>
        <w:spacing w:after="0" w:line="1350" w:lineRule="exact"/>
      </w:pPr>
      <w:r>
        <w:rPr>
          <w:color w:val="C00000"/>
          <w:position w:val="-12"/>
          <w:sz w:val="160"/>
        </w:rPr>
        <w:t>2</w:t>
      </w:r>
    </w:p>
    <w:p w:rsidR="00113AB1" w:rsidRDefault="006A788A">
      <w:pPr>
        <w:spacing w:after="166" w:line="247" w:lineRule="auto"/>
        <w:ind w:left="10" w:right="148" w:hanging="10"/>
        <w:jc w:val="both"/>
      </w:pPr>
      <w:r>
        <w:rPr>
          <w:rFonts w:ascii="Corbel" w:eastAsia="Corbel" w:hAnsi="Corbel" w:cs="Corbel"/>
          <w:color w:val="C00000"/>
          <w:sz w:val="24"/>
        </w:rPr>
        <w:t xml:space="preserve">El </w:t>
      </w:r>
      <w:r>
        <w:rPr>
          <w:rFonts w:ascii="Corbel" w:eastAsia="Corbel" w:hAnsi="Corbel" w:cs="Corbel"/>
          <w:b/>
          <w:color w:val="C00000"/>
          <w:sz w:val="24"/>
        </w:rPr>
        <w:t>Coordinador de RRII del Centro</w:t>
      </w:r>
      <w:r>
        <w:rPr>
          <w:rFonts w:ascii="Corbel" w:eastAsia="Corbel" w:hAnsi="Corbel" w:cs="Corbel"/>
          <w:color w:val="C00000"/>
          <w:sz w:val="24"/>
        </w:rPr>
        <w:t xml:space="preserve"> valorará el convenio y, después de informarlo positivamente, lo remitirá a la</w:t>
      </w:r>
      <w:r>
        <w:rPr>
          <w:rFonts w:ascii="Corbel" w:eastAsia="Corbel" w:hAnsi="Corbel" w:cs="Corbel"/>
          <w:b/>
          <w:color w:val="C00000"/>
          <w:sz w:val="24"/>
        </w:rPr>
        <w:t xml:space="preserve"> Directora de la Oficina de Relaciones </w:t>
      </w:r>
      <w:r>
        <w:rPr>
          <w:rFonts w:ascii="Corbel" w:eastAsia="Corbel" w:hAnsi="Corbel" w:cs="Corbel"/>
          <w:b/>
          <w:color w:val="C00000"/>
          <w:sz w:val="24"/>
        </w:rPr>
        <w:t xml:space="preserve">Internacionales. </w:t>
      </w:r>
      <w:r>
        <w:rPr>
          <w:rFonts w:ascii="Corbel" w:eastAsia="Corbel" w:hAnsi="Corbel" w:cs="Corbel"/>
          <w:color w:val="C00000"/>
          <w:sz w:val="24"/>
        </w:rPr>
        <w:t xml:space="preserve">La Directora de la ORI lo comunicará: </w:t>
      </w:r>
    </w:p>
    <w:p w:rsidR="00113AB1" w:rsidRDefault="006A788A">
      <w:pPr>
        <w:spacing w:after="5"/>
        <w:ind w:left="10" w:hanging="10"/>
      </w:pPr>
      <w:r>
        <w:rPr>
          <w:rFonts w:ascii="Corbel" w:eastAsia="Corbel" w:hAnsi="Corbel" w:cs="Corbel"/>
          <w:i/>
          <w:color w:val="6179AA"/>
          <w:sz w:val="37"/>
          <w:vertAlign w:val="superscript"/>
        </w:rPr>
        <w:t xml:space="preserve"> </w:t>
      </w:r>
      <w:r>
        <w:rPr>
          <w:i/>
          <w:color w:val="515151"/>
          <w:sz w:val="24"/>
        </w:rPr>
        <w:t xml:space="preserve">Al Coordinador de Relaciones Internacionales del Campus, para su conocimiento. </w:t>
      </w:r>
    </w:p>
    <w:p w:rsidR="00113AB1" w:rsidRDefault="006A788A">
      <w:pPr>
        <w:spacing w:after="5"/>
        <w:ind w:left="780" w:hanging="10"/>
      </w:pPr>
      <w:r>
        <w:rPr>
          <w:i/>
          <w:color w:val="515151"/>
          <w:sz w:val="24"/>
        </w:rPr>
        <w:t xml:space="preserve">Al Vicerrectorado de Internacionalización y Formación </w:t>
      </w:r>
      <w:proofErr w:type="gramStart"/>
      <w:r>
        <w:rPr>
          <w:i/>
          <w:color w:val="515151"/>
          <w:sz w:val="24"/>
        </w:rPr>
        <w:t>Permanente  para</w:t>
      </w:r>
      <w:proofErr w:type="gramEnd"/>
      <w:r>
        <w:rPr>
          <w:i/>
          <w:color w:val="515151"/>
          <w:sz w:val="24"/>
        </w:rPr>
        <w:t xml:space="preserve"> su valoración. </w:t>
      </w:r>
    </w:p>
    <w:p w:rsidR="00113AB1" w:rsidRDefault="006A788A">
      <w:pPr>
        <w:spacing w:after="123" w:line="250" w:lineRule="auto"/>
        <w:ind w:left="33" w:hanging="10"/>
        <w:jc w:val="both"/>
      </w:pPr>
      <w:r>
        <w:rPr>
          <w:color w:val="515151"/>
          <w:sz w:val="24"/>
        </w:rPr>
        <w:t>El Vicerrectorado valorará el te</w:t>
      </w:r>
      <w:r>
        <w:rPr>
          <w:color w:val="515151"/>
          <w:sz w:val="24"/>
        </w:rPr>
        <w:t xml:space="preserve">xto. Si se considera que no procede tramitarlo, lo devolverá al profesor que lo había iniciado, indicándole las razones de la improcedencia de su tramitación. </w:t>
      </w:r>
    </w:p>
    <w:p w:rsidR="00113AB1" w:rsidRDefault="006A788A">
      <w:pPr>
        <w:shd w:val="clear" w:color="auto" w:fill="484646"/>
        <w:spacing w:after="846" w:line="240" w:lineRule="auto"/>
        <w:ind w:left="3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10329672</wp:posOffset>
                </wp:positionV>
                <wp:extent cx="206654" cy="931366"/>
                <wp:effectExtent l="0" t="0" r="0" b="0"/>
                <wp:wrapTopAndBottom/>
                <wp:docPr id="1457" name="Group 1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54" cy="931366"/>
                          <a:chOff x="0" y="0"/>
                          <a:chExt cx="206654" cy="93136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74850" cy="1238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13AB1" w:rsidRDefault="006A788A">
                              <w:r>
                                <w:rPr>
                                  <w:sz w:val="1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457" style="width:16.272pt;height:73.3359pt;position:absolute;mso-position-horizontal-relative:page;mso-position-horizontal:absolute;margin-left:36pt;mso-position-vertical-relative:page;margin-top:813.36pt;" coordsize="2066,9313">
                <v:rect id="Rectangle 6" style="position:absolute;width:2748;height:12387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4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color w:val="FFFFFF"/>
        </w:rPr>
        <w:t>En el caso de estimar su tramitación, el borrador se elevará al informe preceptivo de Aseso</w:t>
      </w:r>
      <w:r>
        <w:rPr>
          <w:color w:val="FFFFFF"/>
        </w:rPr>
        <w:t xml:space="preserve">ría Jurídica, en un plazo no superior a quince días naturales. </w:t>
      </w:r>
    </w:p>
    <w:p w:rsidR="00113AB1" w:rsidRDefault="006A788A">
      <w:pPr>
        <w:framePr w:dropCap="drop" w:lines="4" w:wrap="around" w:vAnchor="text" w:hAnchor="text"/>
        <w:spacing w:after="0" w:line="1302" w:lineRule="exact"/>
      </w:pPr>
      <w:r>
        <w:rPr>
          <w:color w:val="C00000"/>
          <w:position w:val="-11"/>
          <w:sz w:val="160"/>
        </w:rPr>
        <w:t>3</w:t>
      </w:r>
    </w:p>
    <w:p w:rsidR="00113AB1" w:rsidRDefault="006A788A">
      <w:pPr>
        <w:spacing w:after="0" w:line="247" w:lineRule="auto"/>
        <w:ind w:left="10" w:right="148" w:hanging="10"/>
        <w:jc w:val="both"/>
      </w:pPr>
      <w:r>
        <w:rPr>
          <w:rFonts w:ascii="Corbel" w:eastAsia="Corbel" w:hAnsi="Corbel" w:cs="Corbel"/>
          <w:color w:val="C00000"/>
          <w:sz w:val="24"/>
        </w:rPr>
        <w:t xml:space="preserve">La </w:t>
      </w:r>
      <w:r>
        <w:rPr>
          <w:rFonts w:ascii="Corbel" w:eastAsia="Corbel" w:hAnsi="Corbel" w:cs="Corbel"/>
          <w:b/>
          <w:color w:val="C00000"/>
          <w:sz w:val="24"/>
        </w:rPr>
        <w:t>Asesoría Jurídica</w:t>
      </w:r>
      <w:r>
        <w:rPr>
          <w:rFonts w:ascii="Corbel" w:eastAsia="Corbel" w:hAnsi="Corbel" w:cs="Corbel"/>
          <w:color w:val="C00000"/>
          <w:sz w:val="24"/>
        </w:rPr>
        <w:t xml:space="preserve"> de la UCLM emitirá el correspondiente informe, comunicándolo </w:t>
      </w:r>
      <w:r>
        <w:rPr>
          <w:rFonts w:ascii="Corbel" w:eastAsia="Corbel" w:hAnsi="Corbel" w:cs="Corbel"/>
          <w:color w:val="C00000"/>
          <w:sz w:val="24"/>
        </w:rPr>
        <w:t xml:space="preserve">al Vicerrectorado que lo ha propuesto. El dictamen emitido por Asesoría Jurídica, que no es vinculante, puede ser: </w:t>
      </w:r>
      <w:r>
        <w:rPr>
          <w:color w:val="C00000"/>
          <w:sz w:val="34"/>
          <w:vertAlign w:val="superscript"/>
        </w:rPr>
        <w:t xml:space="preserve"> </w:t>
      </w:r>
      <w:r>
        <w:rPr>
          <w:i/>
          <w:color w:val="515151"/>
          <w:sz w:val="24"/>
        </w:rPr>
        <w:t xml:space="preserve">Desfavorable.  </w:t>
      </w:r>
    </w:p>
    <w:p w:rsidR="00113AB1" w:rsidRDefault="006A788A">
      <w:pPr>
        <w:spacing w:after="123" w:line="250" w:lineRule="auto"/>
        <w:ind w:left="33" w:hanging="10"/>
        <w:jc w:val="both"/>
      </w:pPr>
      <w:r>
        <w:rPr>
          <w:color w:val="515151"/>
          <w:sz w:val="24"/>
        </w:rPr>
        <w:t>Si éste es el caso, se devolverá al profesor que lo había iniciado, indicándole las razones de la improcedencia de su tramit</w:t>
      </w:r>
      <w:r>
        <w:rPr>
          <w:color w:val="515151"/>
          <w:sz w:val="24"/>
        </w:rPr>
        <w:t xml:space="preserve">ación e informando también a las distintas partes que han intervenido en el proceso de tramitación. </w:t>
      </w:r>
    </w:p>
    <w:p w:rsidR="00113AB1" w:rsidRDefault="006A788A">
      <w:pPr>
        <w:tabs>
          <w:tab w:val="center" w:pos="1249"/>
        </w:tabs>
        <w:spacing w:after="5"/>
      </w:pPr>
      <w:r>
        <w:rPr>
          <w:color w:val="515151"/>
          <w:sz w:val="37"/>
          <w:vertAlign w:val="superscript"/>
        </w:rPr>
        <w:t xml:space="preserve"> </w:t>
      </w:r>
      <w:r>
        <w:rPr>
          <w:color w:val="515151"/>
          <w:sz w:val="37"/>
          <w:vertAlign w:val="superscript"/>
        </w:rPr>
        <w:tab/>
      </w:r>
      <w:r>
        <w:rPr>
          <w:i/>
          <w:color w:val="515151"/>
          <w:sz w:val="24"/>
        </w:rPr>
        <w:t xml:space="preserve">Favorable.  </w:t>
      </w:r>
    </w:p>
    <w:p w:rsidR="00113AB1" w:rsidRDefault="006A788A">
      <w:pPr>
        <w:spacing w:after="123" w:line="250" w:lineRule="auto"/>
        <w:ind w:left="33" w:hanging="10"/>
        <w:jc w:val="both"/>
      </w:pPr>
      <w:r>
        <w:rPr>
          <w:color w:val="515151"/>
          <w:sz w:val="24"/>
        </w:rPr>
        <w:t xml:space="preserve">En este caso, el convenio se elevará a la autoridad competente (Rector o Vicerrectora) para proceder a su firma. </w:t>
      </w:r>
    </w:p>
    <w:p w:rsidR="00113AB1" w:rsidRDefault="006A788A">
      <w:pPr>
        <w:shd w:val="clear" w:color="auto" w:fill="484646"/>
        <w:spacing w:after="846" w:line="240" w:lineRule="auto"/>
        <w:ind w:left="33" w:hanging="10"/>
      </w:pPr>
      <w:r>
        <w:rPr>
          <w:color w:val="FFFFFF"/>
        </w:rPr>
        <w:t>Una vez que el Convenio ha</w:t>
      </w:r>
      <w:r>
        <w:rPr>
          <w:color w:val="FFFFFF"/>
        </w:rPr>
        <w:t xml:space="preserve"> sido firmado por la UCLM, se remiten los originales a la otra institución para que a su vez sea firmado por la autoridad competente.  </w:t>
      </w:r>
    </w:p>
    <w:p w:rsidR="00113AB1" w:rsidRDefault="006A788A">
      <w:pPr>
        <w:framePr w:dropCap="drop" w:lines="4" w:wrap="around" w:vAnchor="text" w:hAnchor="text"/>
        <w:spacing w:after="0" w:line="1233" w:lineRule="exact"/>
      </w:pPr>
      <w:r>
        <w:rPr>
          <w:color w:val="C00000"/>
          <w:position w:val="-10"/>
          <w:sz w:val="160"/>
        </w:rPr>
        <w:lastRenderedPageBreak/>
        <w:t>4</w:t>
      </w:r>
    </w:p>
    <w:p w:rsidR="00113AB1" w:rsidRDefault="006A788A">
      <w:pPr>
        <w:spacing w:after="0" w:line="247" w:lineRule="auto"/>
        <w:ind w:left="10" w:right="148" w:hanging="10"/>
        <w:jc w:val="both"/>
      </w:pPr>
      <w:r>
        <w:rPr>
          <w:rFonts w:ascii="Corbel" w:eastAsia="Corbel" w:hAnsi="Corbel" w:cs="Corbel"/>
          <w:b/>
          <w:color w:val="C00000"/>
          <w:sz w:val="24"/>
        </w:rPr>
        <w:t xml:space="preserve">La universidad o institución internacional debe remitir a la UCLM, al menos un original ya firmado por ambas partes. </w:t>
      </w:r>
      <w:r>
        <w:rPr>
          <w:rFonts w:ascii="Corbel" w:eastAsia="Corbel" w:hAnsi="Corbel" w:cs="Corbel"/>
          <w:color w:val="C00000"/>
          <w:sz w:val="24"/>
        </w:rPr>
        <w:t xml:space="preserve">Recibido este original, el Vicerrectorado realizará una copia del mismo y procederá a su archivo. Otra copia se le remite al Coordinador de </w:t>
      </w:r>
    </w:p>
    <w:p w:rsidR="00113AB1" w:rsidRDefault="006A788A">
      <w:pPr>
        <w:spacing w:after="0" w:line="247" w:lineRule="auto"/>
        <w:ind w:left="10" w:right="148" w:hanging="10"/>
        <w:jc w:val="both"/>
      </w:pPr>
      <w:r>
        <w:rPr>
          <w:rFonts w:ascii="Corbel" w:eastAsia="Corbel" w:hAnsi="Corbel" w:cs="Corbel"/>
          <w:color w:val="C00000"/>
          <w:sz w:val="24"/>
        </w:rPr>
        <w:t xml:space="preserve">Centro, para su conocimiento y archivo. El original es remitido a </w:t>
      </w:r>
      <w:r>
        <w:rPr>
          <w:rFonts w:ascii="Corbel" w:eastAsia="Corbel" w:hAnsi="Corbel" w:cs="Corbel"/>
          <w:b/>
          <w:color w:val="C00000"/>
          <w:sz w:val="24"/>
        </w:rPr>
        <w:t xml:space="preserve">Secretaría General de la </w:t>
      </w:r>
    </w:p>
    <w:sectPr w:rsidR="00113AB1">
      <w:pgSz w:w="11906" w:h="16838"/>
      <w:pgMar w:top="1440" w:right="852" w:bottom="1440" w:left="13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B1"/>
    <w:rsid w:val="00113AB1"/>
    <w:rsid w:val="006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A73B0-1773-4292-9FED-6BA7C7F2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40"/>
      <w:ind w:right="36"/>
      <w:jc w:val="right"/>
      <w:outlineLvl w:val="0"/>
    </w:pPr>
    <w:rPr>
      <w:rFonts w:ascii="Corbel" w:eastAsia="Corbel" w:hAnsi="Corbel" w:cs="Corbel"/>
      <w:b/>
      <w:color w:val="484646"/>
      <w:sz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orbel" w:eastAsia="Corbel" w:hAnsi="Corbel" w:cs="Corbel"/>
      <w:b/>
      <w:color w:val="484646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BUSTOS IGLESIAS</dc:creator>
  <cp:keywords/>
  <cp:lastModifiedBy>JESÚS BUSTOS IGLESIAS</cp:lastModifiedBy>
  <cp:revision>2</cp:revision>
  <dcterms:created xsi:type="dcterms:W3CDTF">2019-01-21T10:54:00Z</dcterms:created>
  <dcterms:modified xsi:type="dcterms:W3CDTF">2019-01-21T10:54:00Z</dcterms:modified>
</cp:coreProperties>
</file>